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7e1" w14:textId="1c117e1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Методики расчета платы за организацию сбора, транспортировки, переработки, обезвреживания, использования и (или) утилизации отходов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энергетики Республики Казахстан от 25 декабря 2015 года № 762. Зарегистрирован в Министерстве юстиции Республики Казахстан 31 декабря 2015 года № 12753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 Настоящий приказ вводится в действие с 01.01.2016 г.</w:t>
      </w:r>
    </w:p>
    <w:bookmarkStart w:name="z20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29)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17 Экологического кодекса Республики Казахстан от 9 января 2007 года, 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Утвердить прилагаемую </w:t>
      </w:r>
      <w:r>
        <w:rPr>
          <w:rFonts w:ascii="Consolas"/>
          <w:b w:val="false"/>
          <w:i w:val="false"/>
          <w:color w:val="000000"/>
          <w:sz w:val="20"/>
        </w:rPr>
        <w:t>Методику расчета</w:t>
      </w:r>
      <w:r>
        <w:rPr>
          <w:rFonts w:ascii="Consolas"/>
          <w:b w:val="false"/>
          <w:i w:val="false"/>
          <w:color w:val="000000"/>
          <w:sz w:val="20"/>
        </w:rPr>
        <w:t xml:space="preserve"> платы за организацию сбора, транспортировки, переработки, обезвреживания, использования и (или) утилизации отходов.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"СОГЛАСОВАН"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Министр по инвестициям и развитию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Республики Казахстан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Исекешев А.О. __________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28 декабря 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2015 года № 762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Методика расчета платы за организацию сбора, транспортировки,</w:t>
      </w:r>
      <w:r>
        <w:br/>
      </w:r>
      <w:r>
        <w:rPr>
          <w:rFonts w:ascii="Consolas"/>
          <w:b/>
          <w:i w:val="false"/>
          <w:color w:val="000000"/>
        </w:rPr>
        <w:t>переработки, обезвреживания, использования и (или) утилизации</w:t>
      </w:r>
      <w:r>
        <w:br/>
      </w:r>
      <w:r>
        <w:rPr>
          <w:rFonts w:ascii="Consolas"/>
          <w:b/>
          <w:i w:val="false"/>
          <w:color w:val="000000"/>
        </w:rPr>
        <w:t>отходов</w:t>
      </w:r>
      <w:r>
        <w:br/>
      </w:r>
      <w:r>
        <w:rPr>
          <w:rFonts w:ascii="Consolas"/>
          <w:b/>
          <w:i w:val="false"/>
          <w:color w:val="000000"/>
        </w:rPr>
        <w:t>1. Расчет платы за организацию сбора, транспортировки,</w:t>
      </w:r>
      <w:r>
        <w:br/>
      </w:r>
      <w:r>
        <w:rPr>
          <w:rFonts w:ascii="Consolas"/>
          <w:b/>
          <w:i w:val="false"/>
          <w:color w:val="000000"/>
        </w:rPr>
        <w:t>переработки, обезвреживания, использования и (или) утилизации</w:t>
      </w:r>
      <w:r>
        <w:br/>
      </w:r>
      <w:r>
        <w:rPr>
          <w:rFonts w:ascii="Consolas"/>
          <w:b/>
          <w:i w:val="false"/>
          <w:color w:val="000000"/>
        </w:rPr>
        <w:t>отходов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Настоящая Методика расчета платы за организацию сбора, транспортировки, переработки, обезвреживания, использования и (или) утилизации отходов (далее - Методика) предназначена для определения платы за услуги по сбору, транспортировке, переработке, обезвреживанию, использованию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Плата за организацию сбора, транспортировки, переработки, обезвреживания, использования и (или) утилизации отходов (далее – Плата) – плата </w:t>
      </w:r>
      <w:r>
        <w:rPr>
          <w:rFonts w:ascii="Consolas"/>
          <w:b w:val="false"/>
          <w:i w:val="false"/>
          <w:color w:val="000000"/>
          <w:sz w:val="20"/>
        </w:rPr>
        <w:t>оператору</w:t>
      </w:r>
      <w:r>
        <w:rPr>
          <w:rFonts w:ascii="Consolas"/>
          <w:b w:val="false"/>
          <w:i w:val="false"/>
          <w:color w:val="000000"/>
          <w:sz w:val="20"/>
        </w:rPr>
        <w:t xml:space="preserve"> расширенных обязательств производителей (импортеров) (далее – Оператор), осуществляемая производителем (импортером) за организацию сбора, транспортировки, переработки, обезвреживания, использования и (или) утилизации отходов, образующихся после утраты потребительских свойств </w:t>
      </w:r>
      <w:r>
        <w:rPr>
          <w:rFonts w:ascii="Consolas"/>
          <w:b w:val="false"/>
          <w:i w:val="false"/>
          <w:color w:val="000000"/>
          <w:sz w:val="20"/>
        </w:rPr>
        <w:t>продукции</w:t>
      </w:r>
      <w:r>
        <w:rPr>
          <w:rFonts w:ascii="Consolas"/>
          <w:b w:val="false"/>
          <w:i w:val="false"/>
          <w:color w:val="000000"/>
          <w:sz w:val="20"/>
        </w:rPr>
        <w:t xml:space="preserve"> (товаров), на которую (которые) распространяются </w:t>
      </w:r>
      <w:r>
        <w:rPr>
          <w:rFonts w:ascii="Consolas"/>
          <w:b w:val="false"/>
          <w:i w:val="false"/>
          <w:color w:val="000000"/>
          <w:sz w:val="20"/>
        </w:rPr>
        <w:t>расширенные</w:t>
      </w:r>
      <w:r>
        <w:rPr>
          <w:rFonts w:ascii="Consolas"/>
          <w:b w:val="false"/>
          <w:i w:val="false"/>
          <w:color w:val="000000"/>
          <w:sz w:val="20"/>
        </w:rPr>
        <w:t xml:space="preserve"> </w:t>
      </w:r>
      <w:r>
        <w:rPr>
          <w:rFonts w:ascii="Consolas"/>
          <w:b w:val="false"/>
          <w:i w:val="false"/>
          <w:color w:val="000000"/>
          <w:sz w:val="20"/>
        </w:rPr>
        <w:t xml:space="preserve"> обязательства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производителей (импортеров), и ее (их) упаковки.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Плата рассчитывается на основании ежегодных фактических расходов и доходов физических и юридических лиц, осуществляющих деятельность в области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Расчет Платы является неизменным в течение календарного года с момента произведения Оператором расчетов, согласно настоящей Методике.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Расчет Платы (</w:t>
      </w:r>
      <w:r>
        <w:rPr>
          <w:rFonts w:ascii="Consolas"/>
          <w:b w:val="false"/>
          <w:i/>
          <w:color w:val="000000"/>
          <w:sz w:val="20"/>
        </w:rPr>
        <w:t>С</w:t>
      </w:r>
      <w:r>
        <w:rPr>
          <w:rFonts w:ascii="Consolas"/>
          <w:b w:val="false"/>
          <w:i w:val="false"/>
          <w:color w:val="000000"/>
          <w:vertAlign w:val="subscript"/>
        </w:rPr>
        <w:t>Плата</w:t>
      </w:r>
      <w:r>
        <w:rPr>
          <w:rFonts w:ascii="Consolas"/>
          <w:b w:val="false"/>
          <w:i w:val="false"/>
          <w:color w:val="000000"/>
          <w:sz w:val="20"/>
        </w:rPr>
        <w:t>) рассчитывается для каждого вида отходов по следующей формуле:</w:t>
      </w:r>
    </w:p>
    <w:bookmarkEnd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</w:t>
      </w:r>
      <w:r>
        <w:rPr>
          <w:rFonts w:ascii="Consolas"/>
          <w:b w:val="false"/>
          <w:i w:val="false"/>
          <w:color w:val="000000"/>
          <w:vertAlign w:val="subscript"/>
        </w:rPr>
        <w:t>Плата</w:t>
      </w:r>
      <w:r>
        <w:rPr>
          <w:rFonts w:ascii="Consolas"/>
          <w:b w:val="false"/>
          <w:i w:val="false"/>
          <w:color w:val="000000"/>
          <w:sz w:val="20"/>
        </w:rPr>
        <w:t>= E – R + I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где: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E – средневзвешенные фактические расходы на сбор, транспортировку, переработку, обезвреживание, использование и (или) утилизацию одной тонны вида отхода физических и юридических лиц, осуществляющих деятельность в области сбора, транспортировки, переработки, обезвреживания, использования и (или) утилизации отходов. Средневзвешенные расходы рассчитываются на основании общего объема собранного, переработанного и утилизированного отхода за прошлый календарный год в Республике Казахстан и объема собранного, транспортированного, переработанного, обезвреженного и утилизированного отхода по каждому предприятию.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R – средневзвешенный доход физических и юридических лиц, осуществляющих деятельность в области сбора, транспортировки, переработки, обезвреживания, использования и (или) утилизации отходов от реализации одной тонны сырья, произведенного из вида отходов. Средневзвешенный доход рассчитывается на основании общего объема доходов от реализации сырья из отходов за прошлый календарный год в Республике Казахстан и дохода по каждому предприятию.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I – Инвестиционная составляющая.</w:t>
      </w:r>
    </w:p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6. Инвестиционная составляющая рассчитывается по следующей формуле:</w:t>
      </w:r>
    </w:p>
    <w:bookmarkEnd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</w:t>
      </w:r>
      <w:r>
        <w:rPr>
          <w:rFonts w:ascii="Consolas"/>
          <w:b w:val="false"/>
          <w:i/>
          <w:color w:val="000000"/>
          <w:sz w:val="20"/>
        </w:rPr>
        <w:t xml:space="preserve">I = </w:t>
      </w:r>
      <w:r>
        <w:rPr>
          <w:rFonts w:ascii="Consolas"/>
          <w:b w:val="false"/>
          <w:i/>
          <w:color w:val="000000"/>
          <w:sz w:val="20"/>
        </w:rPr>
        <w:t>Pr</w:t>
      </w:r>
      <w:r>
        <w:rPr>
          <w:rFonts w:ascii="Consolas"/>
          <w:b w:val="false"/>
          <w:i/>
          <w:color w:val="000000"/>
          <w:sz w:val="20"/>
        </w:rPr>
        <w:t>/AL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где: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Pr – средняя стоимость оборудования на одну тонну произведенного сырья из вида отходов.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Средняя стоимость оборудования на одну тонну произведенного сырья из отходов является отношением между средней стоимостью оборудования и средней производительностью оборудования.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Средняя стоимость оборудования и средняя производительность основываются на официальных данных производителей специализированного оборудования, предназначенного для утилизации данного вида отходов.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AL – средний срок полезной службы оборудования.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Средний срок полезной службы оборудования основывается на основании данных производителей и переработчиков данного вида отходов в Республике Казахстан.</w:t>
      </w:r>
    </w:p>
    <w:bookmarkStart w:name="z15" w:id="1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Расчет платы за организацию сбора, транспортировки,</w:t>
      </w:r>
      <w:r>
        <w:br/>
      </w:r>
      <w:r>
        <w:rPr>
          <w:rFonts w:ascii="Consolas"/>
          <w:b/>
          <w:i w:val="false"/>
          <w:color w:val="000000"/>
        </w:rPr>
        <w:t>переработки, обезвреживания, использования и (или) утилизации</w:t>
      </w:r>
      <w:r>
        <w:br/>
      </w:r>
      <w:r>
        <w:rPr>
          <w:rFonts w:ascii="Consolas"/>
          <w:b/>
          <w:i w:val="false"/>
          <w:color w:val="000000"/>
        </w:rPr>
        <w:t>автотранспортных средств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7. Для производителей (импортеров) автотранспортных средств сумма платы, подлежащая внесению на текущий банковский счет исчисляется самостоятельно производителями (импортерами) согласно </w:t>
      </w:r>
      <w:r>
        <w:rPr>
          <w:rFonts w:ascii="Consolas"/>
          <w:b w:val="false"/>
          <w:i w:val="false"/>
          <w:color w:val="000000"/>
          <w:sz w:val="20"/>
        </w:rPr>
        <w:t>пункту 9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Методики.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Плата в отношении автотранспортных средств уплачивается Оператору по базовым ставкам и коэффициентам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настоящей Методике, однократно за каждое автотранспортное средство.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Расчет платы в отношении автотранспортных средств производится по каждому виду и категории автотранспортных средств следующим образом:</w:t>
      </w:r>
    </w:p>
    <w:bookmarkEnd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</w:t>
      </w:r>
      <w:r>
        <w:rPr>
          <w:rFonts w:ascii="Consolas"/>
          <w:b w:val="false"/>
          <w:i w:val="false"/>
          <w:color w:val="000000"/>
          <w:vertAlign w:val="subscript"/>
        </w:rPr>
        <w:t>о</w:t>
      </w:r>
      <w:r>
        <w:rPr>
          <w:rFonts w:ascii="Consolas"/>
          <w:b w:val="false"/>
          <w:i w:val="false"/>
          <w:color w:val="000000"/>
          <w:sz w:val="20"/>
        </w:rPr>
        <w:t xml:space="preserve"> = Базовая ставка*коэффициент,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где П</w:t>
      </w:r>
      <w:r>
        <w:rPr>
          <w:rFonts w:ascii="Consolas"/>
          <w:b w:val="false"/>
          <w:i w:val="false"/>
          <w:color w:val="000000"/>
          <w:vertAlign w:val="subscript"/>
        </w:rPr>
        <w:t xml:space="preserve">о </w:t>
      </w:r>
      <w:r>
        <w:rPr>
          <w:rFonts w:ascii="Consolas"/>
          <w:b w:val="false"/>
          <w:i w:val="false"/>
          <w:color w:val="000000"/>
          <w:sz w:val="20"/>
        </w:rPr>
        <w:t>– плата за организацию сбора, транспортировки, переработки, обезвреживания, использования и (или) утилизации одного транспортного средства, после утраты потребительских свойств, подлежащая оплате производителями (импортерами).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Расчет платы за организацию сбора, транспортировки, переработки, обезвреживания, использования и (или) утилизации отходов упаковки, электрического и электронного оборудования, ртутных ламп и термометров, батарей, изделий из пластмасс, импортируемых товаров в упаковке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 Сноска. Методика дополнена Главой 3 в соответствии с приказом Министра энергетики РК от 28.12.2016 </w:t>
      </w:r>
      <w:r>
        <w:rPr>
          <w:rFonts w:ascii="Consolas"/>
          <w:b w:val="false"/>
          <w:i w:val="false"/>
          <w:color w:val="ff0000"/>
          <w:sz w:val="20"/>
        </w:rPr>
        <w:t xml:space="preserve">№ 573 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официального опубликования).</w:t>
      </w:r>
    </w:p>
    <w:bookmarkStart w:name="z8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10. Для производителей (импортеров) упаковки, электрического и электронного оборудования, ртутных ламп, термометров, батарей, изделий из пластмасс, а также для импортеров товаров в упаковке сумма платы, подлежащая внесению на текущий банковский счет, исчисляется самостоятельно производителями (импортерами).</w:t>
      </w:r>
    </w:p>
    <w:bookmarkEnd w:id="16"/>
    <w:bookmarkStart w:name="z9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11. Расчет платы в отношении упаковки, электрического и электронного оборудования, ртутных ламп и термометров, батарей, изделий из пластмасс, импортируемых товаров в упаковке производится следующим образом:</w:t>
      </w:r>
    </w:p>
    <w:bookmarkEnd w:id="17"/>
    <w:bookmarkStart w:name="z10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С</w:t>
      </w:r>
      <w:r>
        <w:rPr>
          <w:rFonts w:ascii="Consolas"/>
          <w:b w:val="false"/>
          <w:i w:val="false"/>
          <w:color w:val="000000"/>
          <w:vertAlign w:val="subscript"/>
        </w:rPr>
        <w:t>0</w:t>
      </w:r>
      <w:r>
        <w:rPr>
          <w:rFonts w:ascii="Consolas"/>
          <w:b w:val="false"/>
          <w:i w:val="false"/>
          <w:color w:val="000000"/>
          <w:sz w:val="20"/>
        </w:rPr>
        <w:t xml:space="preserve"> = m * C</w:t>
      </w:r>
      <w:r>
        <w:rPr>
          <w:rFonts w:ascii="Consolas"/>
          <w:b w:val="false"/>
          <w:i w:val="false"/>
          <w:color w:val="000000"/>
          <w:vertAlign w:val="subscript"/>
        </w:rPr>
        <w:t>МРП</w:t>
      </w:r>
      <w:r>
        <w:rPr>
          <w:rFonts w:ascii="Consolas"/>
          <w:b w:val="false"/>
          <w:i w:val="false"/>
          <w:color w:val="000000"/>
          <w:sz w:val="20"/>
        </w:rPr>
        <w:t xml:space="preserve"> * 0</w:t>
      </w:r>
    </w:p>
    <w:bookmarkEnd w:id="18"/>
    <w:bookmarkStart w:name="z11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где С</w:t>
      </w:r>
      <w:r>
        <w:rPr>
          <w:rFonts w:ascii="Consolas"/>
          <w:b w:val="false"/>
          <w:i w:val="false"/>
          <w:color w:val="000000"/>
          <w:vertAlign w:val="subscript"/>
        </w:rPr>
        <w:t>0</w:t>
      </w:r>
      <w:r>
        <w:rPr>
          <w:rFonts w:ascii="Consolas"/>
          <w:b w:val="false"/>
          <w:i w:val="false"/>
          <w:color w:val="000000"/>
          <w:sz w:val="20"/>
        </w:rPr>
        <w:t>– плата за организацию сбора, транспортировки, переработки, обезвреживания, использования и (или) утилизации отходов упаковки, электрического и электронного оборудования, ртутных ламп и термометров, батарей, изделий из пластмасс, импортируемых товаров в упаковке, подлежащая оплате производителями (импортерами);</w:t>
      </w:r>
    </w:p>
    <w:bookmarkEnd w:id="19"/>
    <w:bookmarkStart w:name="z12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m – масса (в тоннах) производимых (импортируемых) упаковки, электрического и электронного оборудования, батарей, изделий из пластмасс, импортируемых товаров в упаковке или количество (в штуках) производимых (импортируемых) ртутных ламп и термометров;</w:t>
      </w:r>
    </w:p>
    <w:bookmarkEnd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C</w:t>
      </w:r>
      <w:r>
        <w:rPr>
          <w:rFonts w:ascii="Consolas"/>
          <w:b w:val="false"/>
          <w:i w:val="false"/>
          <w:color w:val="000000"/>
          <w:vertAlign w:val="subscript"/>
        </w:rPr>
        <w:t xml:space="preserve">МРП </w:t>
      </w:r>
      <w:r>
        <w:rPr>
          <w:rFonts w:ascii="Consolas"/>
          <w:b w:val="false"/>
          <w:i w:val="false"/>
          <w:color w:val="000000"/>
          <w:sz w:val="20"/>
        </w:rPr>
        <w:t>– сумма одного месячного расчетного показателя.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Методике расчета платы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производителями и поставщиками (импортерами)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оператору по организации сбора,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утилизации и (или) использования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отходов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Базовая ставка и коэффициенты платы за утилизацию в отношении</w:t>
      </w:r>
      <w:r>
        <w:br/>
      </w:r>
      <w:r>
        <w:rPr>
          <w:rFonts w:ascii="Consolas"/>
          <w:b/>
          <w:i w:val="false"/>
          <w:color w:val="000000"/>
        </w:rPr>
        <w:t>автотранспортных средств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0"/>
        <w:gridCol w:w="1650"/>
        <w:gridCol w:w="3160"/>
      </w:tblGrid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Виды и категории транспортных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Базовая ставка утилизационного сбора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Коэффициенты, применяемые к базовой ставке утилизационного сбора в отношении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 Транспортные средства категории М1, в том числе повышенной проходимости категории G: легковые автомобили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1 000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1 001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 2 000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2 001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 3 000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Свыше 3 001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 Транспортные средства категории N1, N2, N3, в том числе повышенной проходимости категории G: грузовые автомобили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Полной массой: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2,5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2,5 тонн до 3,5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3,5 тонн до 5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5 тонн до 8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8 тонн до 12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12 тонн до 20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20 тонн до 50 тонн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 Транспортные средства категории М2, М3, в том числе повышенной проходимости категории G: автобусы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2 500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2 500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 5 000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 5 000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 10 000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Свыше 10 001 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