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92C" w:rsidRPr="003A592C" w:rsidRDefault="00E7040E" w:rsidP="003A592C">
      <w:pPr>
        <w:jc w:val="both"/>
        <w:rPr>
          <w:sz w:val="28"/>
          <w:szCs w:val="28"/>
        </w:rPr>
      </w:pPr>
      <w:r w:rsidRPr="00E7040E">
        <w:rPr>
          <w:b/>
          <w:sz w:val="28"/>
          <w:szCs w:val="28"/>
        </w:rPr>
        <w:t xml:space="preserve">                      </w:t>
      </w:r>
      <w:r w:rsidR="003A592C">
        <w:rPr>
          <w:b/>
          <w:sz w:val="28"/>
          <w:szCs w:val="28"/>
        </w:rPr>
        <w:t xml:space="preserve">                               Справка </w:t>
      </w:r>
      <w:r w:rsidR="00190387">
        <w:rPr>
          <w:b/>
          <w:sz w:val="28"/>
          <w:szCs w:val="28"/>
        </w:rPr>
        <w:t xml:space="preserve">№2 </w:t>
      </w:r>
    </w:p>
    <w:p w:rsidR="003A592C" w:rsidRPr="003A592C" w:rsidRDefault="003A592C" w:rsidP="003A592C">
      <w:pPr>
        <w:jc w:val="both"/>
        <w:rPr>
          <w:b/>
          <w:sz w:val="28"/>
          <w:szCs w:val="28"/>
        </w:rPr>
      </w:pPr>
      <w:r w:rsidRPr="003A592C">
        <w:rPr>
          <w:b/>
          <w:sz w:val="28"/>
          <w:szCs w:val="28"/>
        </w:rPr>
        <w:t>Об установлении ограничений на перецепку и перегрузку иностранных автотранспортных средств при осуществлении международных автомобильных перевозок грузов в/из Республики Казахстан</w:t>
      </w:r>
    </w:p>
    <w:p w:rsidR="003A592C" w:rsidRPr="003A592C" w:rsidRDefault="003A592C" w:rsidP="003A592C">
      <w:pPr>
        <w:jc w:val="both"/>
        <w:rPr>
          <w:b/>
          <w:sz w:val="28"/>
          <w:szCs w:val="28"/>
        </w:rPr>
      </w:pPr>
    </w:p>
    <w:p w:rsidR="003A592C" w:rsidRPr="003A592C" w:rsidRDefault="003A592C" w:rsidP="003A592C">
      <w:pPr>
        <w:jc w:val="both"/>
        <w:rPr>
          <w:b/>
          <w:sz w:val="28"/>
          <w:szCs w:val="28"/>
        </w:rPr>
      </w:pPr>
      <w:r w:rsidRPr="003A592C">
        <w:rPr>
          <w:b/>
          <w:sz w:val="28"/>
          <w:szCs w:val="28"/>
        </w:rPr>
        <w:t>Актуальность вопрос</w:t>
      </w:r>
      <w:r>
        <w:rPr>
          <w:b/>
          <w:sz w:val="28"/>
          <w:szCs w:val="28"/>
        </w:rPr>
        <w:t>а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A592C">
        <w:rPr>
          <w:sz w:val="28"/>
          <w:szCs w:val="28"/>
        </w:rPr>
        <w:t>С 2022 года применение механизма перецепки полуприцепов и перегрузки товаров на территории третьих стран создало дополнительные конкурентные преимущества иностранным перевозчикам, в том числе компаниям с участием иностранного капитала, зарегистрированны</w:t>
      </w:r>
      <w:r>
        <w:rPr>
          <w:sz w:val="28"/>
          <w:szCs w:val="28"/>
        </w:rPr>
        <w:t>м в государствах ЕАЭС.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A592C">
        <w:rPr>
          <w:sz w:val="28"/>
          <w:szCs w:val="28"/>
        </w:rPr>
        <w:t>Данный механизм позволяет иностранным перевозчикам фактически осуществлять последовательные международные перевозки грузов в/из Республики Казахстан, используя транспортно-логистические центры (ТЛЦ) на территории третьих стран, что создает риски обхода установленных квот разрешений и ограничения доступа казахстанских перевозчико</w:t>
      </w:r>
      <w:r>
        <w:rPr>
          <w:sz w:val="28"/>
          <w:szCs w:val="28"/>
        </w:rPr>
        <w:t>в к международным грузопотокам.</w:t>
      </w:r>
    </w:p>
    <w:p w:rsidR="003A592C" w:rsidRDefault="003A592C" w:rsidP="003A59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A592C">
        <w:rPr>
          <w:sz w:val="28"/>
          <w:szCs w:val="28"/>
        </w:rPr>
        <w:t>По имеющимся данным, в Казахстане осуществляют деятельность порядка 60 совместных предприятий с участием иностранного капитала из 13 государств, которые используют возможности взаимодействия с аффилированными иностранными структурами для организации перевозок.</w:t>
      </w:r>
    </w:p>
    <w:p w:rsidR="00946E80" w:rsidRPr="00946E80" w:rsidRDefault="00946E80" w:rsidP="00946E80">
      <w:pPr>
        <w:jc w:val="both"/>
        <w:rPr>
          <w:b/>
          <w:sz w:val="28"/>
          <w:szCs w:val="28"/>
        </w:rPr>
      </w:pPr>
      <w:r w:rsidRPr="00946E80">
        <w:rPr>
          <w:b/>
          <w:sz w:val="28"/>
          <w:szCs w:val="28"/>
        </w:rPr>
        <w:t xml:space="preserve">Проблемные </w:t>
      </w:r>
      <w:r w:rsidRPr="00946E80">
        <w:rPr>
          <w:b/>
          <w:sz w:val="28"/>
          <w:szCs w:val="28"/>
        </w:rPr>
        <w:t>вопросы и существующая практика</w:t>
      </w:r>
    </w:p>
    <w:p w:rsidR="003A592C" w:rsidRPr="003A592C" w:rsidRDefault="00946E80" w:rsidP="003A59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46E80">
        <w:rPr>
          <w:sz w:val="28"/>
          <w:szCs w:val="28"/>
        </w:rPr>
        <w:t>Особое внимание необходимо уделить экономическому содержанию последовательных международных перевозок, поскольку фактическое распределение транспортных заказов может осуществляться между несколькими иностранными перевозчиками.</w:t>
      </w:r>
    </w:p>
    <w:p w:rsidR="003A592C" w:rsidRPr="003A592C" w:rsidRDefault="003A592C" w:rsidP="003A592C">
      <w:pPr>
        <w:jc w:val="both"/>
        <w:rPr>
          <w:b/>
          <w:sz w:val="28"/>
          <w:szCs w:val="28"/>
        </w:rPr>
      </w:pPr>
      <w:r w:rsidRPr="003A592C">
        <w:rPr>
          <w:b/>
          <w:sz w:val="28"/>
          <w:szCs w:val="28"/>
        </w:rPr>
        <w:t>Действующее регулирование</w:t>
      </w:r>
    </w:p>
    <w:p w:rsidR="003A592C" w:rsidRDefault="003A592C" w:rsidP="003A59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A592C">
        <w:rPr>
          <w:sz w:val="28"/>
          <w:szCs w:val="28"/>
        </w:rPr>
        <w:t>В соответствии с изменениями, внесенными в Правила применения разрешительной системы автомобильных перевозок в Республике Казахстан в международном сообщении, действие запрета на перевозку грузов третьих государств после осуществления перецепки или перегрузки приост</w:t>
      </w:r>
      <w:r>
        <w:rPr>
          <w:sz w:val="28"/>
          <w:szCs w:val="28"/>
        </w:rPr>
        <w:t>ановлено до 1 января 2027 года.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A592C">
        <w:rPr>
          <w:sz w:val="28"/>
          <w:szCs w:val="28"/>
        </w:rPr>
        <w:t>На период приостановления п</w:t>
      </w:r>
      <w:r>
        <w:rPr>
          <w:sz w:val="28"/>
          <w:szCs w:val="28"/>
        </w:rPr>
        <w:t>редусмотрены следующие условия: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t>- для перевозчиков государств – членов ЕАЭС (России, Беларуси, Кыргызстана и других) допускается выполнение международных автомобильных перевозок с использованием механизма перецепки или перегрузки;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t>- для перевозчиков государств, не входящих в ЕАЭС, перецепка и перегрузка допускаются исключительно за пределами терри</w:t>
      </w:r>
      <w:r>
        <w:rPr>
          <w:sz w:val="28"/>
          <w:szCs w:val="28"/>
        </w:rPr>
        <w:t>тории государств – членов ЕАЭС.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A592C">
        <w:rPr>
          <w:sz w:val="28"/>
          <w:szCs w:val="28"/>
        </w:rPr>
        <w:t>Таким образом, до 1 января 2027 года сохраняется возможность применения указанного механизма в установле</w:t>
      </w:r>
      <w:r>
        <w:rPr>
          <w:sz w:val="28"/>
          <w:szCs w:val="28"/>
        </w:rPr>
        <w:t>нных законодательством случаях.</w:t>
      </w:r>
    </w:p>
    <w:p w:rsidR="003A592C" w:rsidRDefault="003A592C" w:rsidP="003A59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A592C">
        <w:rPr>
          <w:sz w:val="28"/>
          <w:szCs w:val="28"/>
        </w:rPr>
        <w:t xml:space="preserve">Вместе с тем временное приостановление запрета не исключает необходимости оценки экономических последствий его применения и </w:t>
      </w:r>
      <w:r w:rsidRPr="003A592C">
        <w:rPr>
          <w:sz w:val="28"/>
          <w:szCs w:val="28"/>
        </w:rPr>
        <w:lastRenderedPageBreak/>
        <w:t>разработки дополнительных механизмов контроля за последовательными международными перевозками.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</w:p>
    <w:p w:rsidR="003A592C" w:rsidRPr="00946E80" w:rsidRDefault="00946E80" w:rsidP="003A592C">
      <w:pPr>
        <w:jc w:val="both"/>
        <w:rPr>
          <w:b/>
          <w:sz w:val="28"/>
          <w:szCs w:val="28"/>
        </w:rPr>
      </w:pPr>
      <w:r w:rsidRPr="00946E80">
        <w:rPr>
          <w:b/>
          <w:sz w:val="28"/>
          <w:szCs w:val="28"/>
        </w:rPr>
        <w:t>Пример существующей практики:</w:t>
      </w:r>
    </w:p>
    <w:p w:rsidR="00661774" w:rsidRPr="00661774" w:rsidRDefault="00946E80" w:rsidP="0066177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661774">
        <w:rPr>
          <w:sz w:val="28"/>
          <w:szCs w:val="28"/>
        </w:rPr>
        <w:t xml:space="preserve">  </w:t>
      </w:r>
      <w:r w:rsidR="00661774" w:rsidRPr="00661774">
        <w:rPr>
          <w:b/>
          <w:sz w:val="28"/>
          <w:szCs w:val="28"/>
        </w:rPr>
        <w:t>П</w:t>
      </w:r>
      <w:r w:rsidR="00661774" w:rsidRPr="00661774">
        <w:rPr>
          <w:b/>
          <w:sz w:val="28"/>
          <w:szCs w:val="28"/>
        </w:rPr>
        <w:t>ередача полуприцепа от европейского перевоз</w:t>
      </w:r>
      <w:r w:rsidR="00661774" w:rsidRPr="00661774">
        <w:rPr>
          <w:b/>
          <w:sz w:val="28"/>
          <w:szCs w:val="28"/>
        </w:rPr>
        <w:t>чика казахстанскому перевозчику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61774">
        <w:rPr>
          <w:sz w:val="28"/>
          <w:szCs w:val="28"/>
        </w:rPr>
        <w:t>Казахстанская транспортная компания принимает заказ на доставку груза из Германии в Алматы. Первоначальный участок маршрута до транспортно-логистического центра, расположенного на территории Беларуси или Российской Федерации, выполняет европейский перевозчик</w:t>
      </w:r>
      <w:r>
        <w:rPr>
          <w:sz w:val="28"/>
          <w:szCs w:val="28"/>
        </w:rPr>
        <w:t xml:space="preserve"> (например, польская компания).</w:t>
      </w:r>
    </w:p>
    <w:p w:rsidR="00661774" w:rsidRDefault="00661774" w:rsidP="006617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61774">
        <w:rPr>
          <w:sz w:val="28"/>
          <w:szCs w:val="28"/>
        </w:rPr>
        <w:t>На территории ТЛЦ осуществляется перецепка: европейский тягач отцепляет полуприцеп, после чего его принимает казахстанский тягач для дальнейшей доставк</w:t>
      </w:r>
      <w:r>
        <w:rPr>
          <w:sz w:val="28"/>
          <w:szCs w:val="28"/>
        </w:rPr>
        <w:t>и груза в Республику Казахстан.</w:t>
      </w:r>
    </w:p>
    <w:p w:rsidR="00B94F59" w:rsidRPr="00B94F59" w:rsidRDefault="00B94F59" w:rsidP="00B94F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94F59">
        <w:rPr>
          <w:sz w:val="28"/>
          <w:szCs w:val="28"/>
        </w:rPr>
        <w:t xml:space="preserve">В целях защиты интересов национальных автоперевозчиков в Казахстане введены ограничения на перевозки грузов в/из третьих стран и на операции по «перецепке» и «перегрузке». По инициативе КазАТО приказом Министра по инвестициям и развитию РК от 25 июля 2017 года № 495 (Ж. </w:t>
      </w:r>
      <w:proofErr w:type="spellStart"/>
      <w:r w:rsidRPr="00B94F59">
        <w:rPr>
          <w:sz w:val="28"/>
          <w:szCs w:val="28"/>
        </w:rPr>
        <w:t>Касымбек</w:t>
      </w:r>
      <w:proofErr w:type="spellEnd"/>
      <w:r w:rsidRPr="00B94F59">
        <w:rPr>
          <w:sz w:val="28"/>
          <w:szCs w:val="28"/>
        </w:rPr>
        <w:t>) были внесены соответствующие изменения в Правила применения разрешительной системы автомобильных перевозок в Республике Казахстан в международном сообщении, утверждённые приказом от 27 марта 2015 года № 353. Указанные изменения вступили в силу 28 октября 2017 года и были направлены на поддержку отечественных перевозчиков и защиту их интересов на международном рынке транспортных услуг.</w:t>
      </w:r>
    </w:p>
    <w:p w:rsidR="00B94F59" w:rsidRPr="00B94F59" w:rsidRDefault="00B94F59" w:rsidP="00B94F59">
      <w:pPr>
        <w:jc w:val="both"/>
        <w:rPr>
          <w:sz w:val="28"/>
          <w:szCs w:val="28"/>
        </w:rPr>
      </w:pPr>
      <w:r w:rsidRPr="00B94F59">
        <w:rPr>
          <w:sz w:val="28"/>
          <w:szCs w:val="28"/>
        </w:rPr>
        <w:t>В связи с санкциями Запада в отношении РФ и РБ на границе РБ с Евросоюзом начал работать механизм «перецепки» европейских полуприцепов, что противоречило транспортному законодательству РК. Поэтому приказом Министра индустрии и инфраструктурного развития РК от 1 июля 2022 года № 378 действие части второй пункта 48 и пункта 51 Правил было приостановлено до 1 января 2023 года.</w:t>
      </w:r>
    </w:p>
    <w:p w:rsidR="00B94F59" w:rsidRDefault="00B94F59" w:rsidP="00B94F59">
      <w:pPr>
        <w:jc w:val="both"/>
        <w:rPr>
          <w:sz w:val="28"/>
          <w:szCs w:val="28"/>
        </w:rPr>
      </w:pPr>
      <w:r w:rsidRPr="00B94F59">
        <w:rPr>
          <w:sz w:val="28"/>
          <w:szCs w:val="28"/>
        </w:rPr>
        <w:t>В дальнейшем послабление продлевалось ежегодно приказами МИИР РК от 6 марта 2023 года № 136 и Министра транспорта РК от 9 февраля 2024 года № 61, от 11 февраля 2025 года № 47 и от 8 января 2026 года № 1. Сейчас «перецепка» и «перегрузка» разрешены до 1 января 2027 года, в том числе для перевозчиков стран вне ЕАЭС при условии, что операция проводится за пределами ЕАЭС. В результате выросла активность российских и белорусских перевозчиков на территории РК.</w:t>
      </w:r>
    </w:p>
    <w:p w:rsidR="00B94F59" w:rsidRPr="00661774" w:rsidRDefault="00B94F59" w:rsidP="00B94F59">
      <w:pPr>
        <w:jc w:val="both"/>
        <w:rPr>
          <w:sz w:val="28"/>
          <w:szCs w:val="28"/>
        </w:rPr>
      </w:pPr>
      <w:bookmarkStart w:id="0" w:name="_GoBack"/>
      <w:bookmarkEnd w:id="0"/>
    </w:p>
    <w:p w:rsidR="00661774" w:rsidRPr="00661774" w:rsidRDefault="00661774" w:rsidP="00661774">
      <w:pPr>
        <w:jc w:val="both"/>
        <w:rPr>
          <w:b/>
          <w:sz w:val="28"/>
          <w:szCs w:val="28"/>
        </w:rPr>
      </w:pPr>
      <w:r w:rsidRPr="00661774">
        <w:rPr>
          <w:b/>
          <w:sz w:val="28"/>
          <w:szCs w:val="28"/>
        </w:rPr>
        <w:t>Пр</w:t>
      </w:r>
      <w:r w:rsidRPr="00661774">
        <w:rPr>
          <w:b/>
          <w:sz w:val="28"/>
          <w:szCs w:val="28"/>
        </w:rPr>
        <w:t>облема заключается в следующем: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61774">
        <w:rPr>
          <w:sz w:val="28"/>
          <w:szCs w:val="28"/>
        </w:rPr>
        <w:t>При осуществлении последующего участка перевозки возникают вопросы правомерности использования разрешительных документов первоначального перевозчика и наличия у казахстанского перевозчика со</w:t>
      </w:r>
      <w:r>
        <w:rPr>
          <w:sz w:val="28"/>
          <w:szCs w:val="28"/>
        </w:rPr>
        <w:t>ответствующего вида разрешения.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61774">
        <w:rPr>
          <w:sz w:val="28"/>
          <w:szCs w:val="28"/>
        </w:rPr>
        <w:t>В частности, при проверке документов органами транспортного контроля могут возникать разногласия относительно: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lastRenderedPageBreak/>
        <w:t>- правомерности передачи полуприцепа от одного перевозчика другому;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- возможности использования разрешительного документа первоначального перевозчика последующим перевозчиком;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- необходимости наличия отдельного разрешения либо специального согласования для второго перевозчика;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- соответствия фактической схемы перевозки установленным требованиям разрешительной системы.</w:t>
      </w:r>
    </w:p>
    <w:p w:rsidR="00661774" w:rsidRDefault="00661774" w:rsidP="006617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61774">
        <w:rPr>
          <w:sz w:val="28"/>
          <w:szCs w:val="28"/>
        </w:rPr>
        <w:t>В результате казахстанский перевозчик рискует столкнуться с квалификацией такой операции как нарушения порядка международной автомобильной перевозки или неправомерной передачи пр</w:t>
      </w:r>
      <w:r>
        <w:rPr>
          <w:sz w:val="28"/>
          <w:szCs w:val="28"/>
        </w:rPr>
        <w:t>ава на осуществление перевозки.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b/>
          <w:sz w:val="28"/>
          <w:szCs w:val="28"/>
        </w:rPr>
        <w:t xml:space="preserve"> </w:t>
      </w:r>
      <w:r w:rsidRPr="00661774">
        <w:rPr>
          <w:b/>
          <w:sz w:val="28"/>
          <w:szCs w:val="28"/>
        </w:rPr>
        <w:t>Возможные последствия для отечественного перевозчика</w:t>
      </w:r>
      <w:r w:rsidRPr="00661774">
        <w:rPr>
          <w:sz w:val="28"/>
          <w:szCs w:val="28"/>
        </w:rPr>
        <w:t>: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1. Задержание транспортного средства органами транспортного контроля и помещение его на специализированную стоянку.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2. Привлечение перевозчика к административной ответственности и наложение штрафов в соответствии с законодательством РК.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3. Дополнительные расходы на простой транспортного средства, хранение груза и юридическое сопровождение разбирательств.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4. Нарушение сроков доставки, возникновение договорных санкций и претензий со стороны грузоотправителя или заказчика.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 xml:space="preserve">5. </w:t>
      </w:r>
      <w:proofErr w:type="spellStart"/>
      <w:r w:rsidRPr="00661774">
        <w:rPr>
          <w:sz w:val="28"/>
          <w:szCs w:val="28"/>
        </w:rPr>
        <w:t>Репутационные</w:t>
      </w:r>
      <w:proofErr w:type="spellEnd"/>
      <w:r w:rsidRPr="00661774">
        <w:rPr>
          <w:sz w:val="28"/>
          <w:szCs w:val="28"/>
        </w:rPr>
        <w:t xml:space="preserve"> и финансовые потери казахстанской транспортной компании.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61774">
        <w:rPr>
          <w:sz w:val="28"/>
          <w:szCs w:val="28"/>
        </w:rPr>
        <w:t>Таким образом, возникает ситуация, при которой механизм перецепки, допускаемый в установленных законодательством случаях, одновременно создает правовые и финансовые риски для последую</w:t>
      </w:r>
      <w:r>
        <w:rPr>
          <w:sz w:val="28"/>
          <w:szCs w:val="28"/>
        </w:rPr>
        <w:t>щего перевозчика из Казахстана.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Предлагается дополнительно проработать: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- установить единый порядок документального оформления передачи полуприцепа между иностранным и казахстанским перевозчиками;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- определить перечень разрешительных документов, необходимых каждому участнику последовательной перевозки;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>- исключить неоднозначное толкование требований разрешительной системы органами транспортного контроля;</w:t>
      </w:r>
    </w:p>
    <w:p w:rsidR="00661774" w:rsidRPr="00661774" w:rsidRDefault="00661774" w:rsidP="00661774">
      <w:pPr>
        <w:jc w:val="both"/>
        <w:rPr>
          <w:sz w:val="28"/>
          <w:szCs w:val="28"/>
        </w:rPr>
      </w:pPr>
      <w:r w:rsidRPr="00661774">
        <w:rPr>
          <w:sz w:val="28"/>
          <w:szCs w:val="28"/>
        </w:rPr>
        <w:t xml:space="preserve">- предусмотреть электронную фиксацию передачи полуприцепа и сведений о </w:t>
      </w:r>
      <w:r>
        <w:rPr>
          <w:sz w:val="28"/>
          <w:szCs w:val="28"/>
        </w:rPr>
        <w:t>разрешениях обоих перевозчиков.</w:t>
      </w:r>
    </w:p>
    <w:p w:rsidR="003A592C" w:rsidRPr="003A592C" w:rsidRDefault="00661774" w:rsidP="006617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61774">
        <w:rPr>
          <w:sz w:val="28"/>
          <w:szCs w:val="28"/>
        </w:rPr>
        <w:t>Важный момент для официальной справки: суммы штрафов в размере 200–500 МРП и утверждение об обязательном предъявлении оригинал</w:t>
      </w:r>
      <w:r>
        <w:rPr>
          <w:sz w:val="28"/>
          <w:szCs w:val="28"/>
        </w:rPr>
        <w:t xml:space="preserve">а ИБР (Иностранный бланк разрешения) </w:t>
      </w:r>
      <w:r w:rsidRPr="00661774">
        <w:rPr>
          <w:sz w:val="28"/>
          <w:szCs w:val="28"/>
        </w:rPr>
        <w:t>первого перевозчика пока не рекомендую указывать как установленные факты без проверки конкрет</w:t>
      </w:r>
      <w:r>
        <w:rPr>
          <w:sz w:val="28"/>
          <w:szCs w:val="28"/>
        </w:rPr>
        <w:t>ных норм КоАП РК и Правил №353.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</w:p>
    <w:p w:rsidR="003A592C" w:rsidRPr="00661774" w:rsidRDefault="00946E80" w:rsidP="003A592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Предлагаемый путь решения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t>- Определить позицию Министерства транспорта РК относительно дальнейшего применения механизма перецепки и перегрузки после 1 января 2027 года.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lastRenderedPageBreak/>
        <w:t>- Запросить у Комитета государственных доходов МФ РК статистические сведения о фактическом количестве перевозок с применением перецепки и перегрузки на территории третьих стран.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t>- Установить, насколько часто применяются схемы последовательных перевозок через ТЛЦ и каким образом распределяются транспортные заказы между перевозчиками различных государств.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t>- Проработать вопрос внедрения электронной регистрации операций с присвоением уникального идентификационного номера.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t>- Подготовить предложения по совершенствованию разрешительной системы и усилению контроля за использованием иностранных разрешений.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t>- Рассмотреть вопрос о дальнейшем ограничении применения механизма перецепки и перегрузки с учетом необходимости обеспечения равных конкурентных условий для отечественных перевозчиков.</w:t>
      </w:r>
    </w:p>
    <w:p w:rsidR="003A592C" w:rsidRPr="003A592C" w:rsidRDefault="003A592C" w:rsidP="003A592C">
      <w:pPr>
        <w:jc w:val="both"/>
        <w:rPr>
          <w:sz w:val="28"/>
          <w:szCs w:val="28"/>
        </w:rPr>
      </w:pPr>
    </w:p>
    <w:p w:rsidR="00443F1C" w:rsidRPr="003A592C" w:rsidRDefault="003A592C" w:rsidP="003A592C">
      <w:pPr>
        <w:jc w:val="both"/>
        <w:rPr>
          <w:sz w:val="28"/>
          <w:szCs w:val="28"/>
        </w:rPr>
      </w:pPr>
      <w:r w:rsidRPr="003A592C">
        <w:rPr>
          <w:sz w:val="28"/>
          <w:szCs w:val="28"/>
        </w:rPr>
        <w:t>Ответственный – КазАТО.</w:t>
      </w:r>
    </w:p>
    <w:sectPr w:rsidR="00443F1C" w:rsidRPr="003A592C" w:rsidSect="0086108D">
      <w:pgSz w:w="11906" w:h="16838"/>
      <w:pgMar w:top="1134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206B0"/>
    <w:multiLevelType w:val="hybridMultilevel"/>
    <w:tmpl w:val="17AEC068"/>
    <w:lvl w:ilvl="0" w:tplc="03A8C606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B3731C"/>
    <w:multiLevelType w:val="hybridMultilevel"/>
    <w:tmpl w:val="B14AD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56CD2"/>
    <w:multiLevelType w:val="hybridMultilevel"/>
    <w:tmpl w:val="0D3AD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645B6"/>
    <w:multiLevelType w:val="hybridMultilevel"/>
    <w:tmpl w:val="254E8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F6D21"/>
    <w:multiLevelType w:val="hybridMultilevel"/>
    <w:tmpl w:val="CCE62F3C"/>
    <w:lvl w:ilvl="0" w:tplc="F998CAC0">
      <w:numFmt w:val="bullet"/>
      <w:lvlText w:val="-"/>
      <w:lvlJc w:val="left"/>
      <w:pPr>
        <w:ind w:left="218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14"/>
    <w:rsid w:val="00000434"/>
    <w:rsid w:val="00004434"/>
    <w:rsid w:val="00007572"/>
    <w:rsid w:val="00010AA2"/>
    <w:rsid w:val="000376EF"/>
    <w:rsid w:val="00043E0B"/>
    <w:rsid w:val="00046373"/>
    <w:rsid w:val="00063BC1"/>
    <w:rsid w:val="000B0EED"/>
    <w:rsid w:val="000B0F7B"/>
    <w:rsid w:val="000F12CE"/>
    <w:rsid w:val="001021AD"/>
    <w:rsid w:val="00105F2E"/>
    <w:rsid w:val="001118E6"/>
    <w:rsid w:val="001378F3"/>
    <w:rsid w:val="00157871"/>
    <w:rsid w:val="00160CBD"/>
    <w:rsid w:val="001620B8"/>
    <w:rsid w:val="001719DE"/>
    <w:rsid w:val="00176E33"/>
    <w:rsid w:val="00185283"/>
    <w:rsid w:val="00190387"/>
    <w:rsid w:val="001C1FD9"/>
    <w:rsid w:val="001C3F7C"/>
    <w:rsid w:val="001C49D7"/>
    <w:rsid w:val="001C55C4"/>
    <w:rsid w:val="001D0F39"/>
    <w:rsid w:val="001D5C8F"/>
    <w:rsid w:val="001E1496"/>
    <w:rsid w:val="001F3943"/>
    <w:rsid w:val="001F554A"/>
    <w:rsid w:val="00200F93"/>
    <w:rsid w:val="00223211"/>
    <w:rsid w:val="00232EA3"/>
    <w:rsid w:val="00250D97"/>
    <w:rsid w:val="002657DC"/>
    <w:rsid w:val="00280BC5"/>
    <w:rsid w:val="00286CC7"/>
    <w:rsid w:val="00287D5D"/>
    <w:rsid w:val="00293D07"/>
    <w:rsid w:val="0029692B"/>
    <w:rsid w:val="002977EF"/>
    <w:rsid w:val="002B3517"/>
    <w:rsid w:val="002C0186"/>
    <w:rsid w:val="002C0672"/>
    <w:rsid w:val="002C1E4C"/>
    <w:rsid w:val="002C6EFE"/>
    <w:rsid w:val="002D2CA8"/>
    <w:rsid w:val="002D69A2"/>
    <w:rsid w:val="002E1D5F"/>
    <w:rsid w:val="002E6A09"/>
    <w:rsid w:val="002F0C61"/>
    <w:rsid w:val="002F785A"/>
    <w:rsid w:val="00322E90"/>
    <w:rsid w:val="0032718F"/>
    <w:rsid w:val="00331731"/>
    <w:rsid w:val="003471FA"/>
    <w:rsid w:val="003477A8"/>
    <w:rsid w:val="003519F9"/>
    <w:rsid w:val="00351BD3"/>
    <w:rsid w:val="00351DBA"/>
    <w:rsid w:val="00363D63"/>
    <w:rsid w:val="003674D9"/>
    <w:rsid w:val="003708AB"/>
    <w:rsid w:val="0037444E"/>
    <w:rsid w:val="00381607"/>
    <w:rsid w:val="003A592C"/>
    <w:rsid w:val="003B5EFF"/>
    <w:rsid w:val="003C25C6"/>
    <w:rsid w:val="003E686A"/>
    <w:rsid w:val="003F1BC5"/>
    <w:rsid w:val="0040664D"/>
    <w:rsid w:val="0040678E"/>
    <w:rsid w:val="004071B4"/>
    <w:rsid w:val="00407624"/>
    <w:rsid w:val="00414639"/>
    <w:rsid w:val="004257E8"/>
    <w:rsid w:val="0044106F"/>
    <w:rsid w:val="00443BF1"/>
    <w:rsid w:val="00443F1C"/>
    <w:rsid w:val="00485718"/>
    <w:rsid w:val="004935D6"/>
    <w:rsid w:val="004940D1"/>
    <w:rsid w:val="004A180B"/>
    <w:rsid w:val="004A277E"/>
    <w:rsid w:val="004A4E4C"/>
    <w:rsid w:val="004B2322"/>
    <w:rsid w:val="004B23D4"/>
    <w:rsid w:val="004B74C0"/>
    <w:rsid w:val="004B7A60"/>
    <w:rsid w:val="004C26BF"/>
    <w:rsid w:val="004E002B"/>
    <w:rsid w:val="004F6001"/>
    <w:rsid w:val="00500CD1"/>
    <w:rsid w:val="005128E4"/>
    <w:rsid w:val="005242BF"/>
    <w:rsid w:val="00527714"/>
    <w:rsid w:val="00541AAA"/>
    <w:rsid w:val="0057136C"/>
    <w:rsid w:val="00581622"/>
    <w:rsid w:val="00591700"/>
    <w:rsid w:val="00592EC6"/>
    <w:rsid w:val="00594ABB"/>
    <w:rsid w:val="005B1FAC"/>
    <w:rsid w:val="005B7887"/>
    <w:rsid w:val="005C2564"/>
    <w:rsid w:val="005C3B27"/>
    <w:rsid w:val="005D63ED"/>
    <w:rsid w:val="005E3AEB"/>
    <w:rsid w:val="006055A9"/>
    <w:rsid w:val="00612EBD"/>
    <w:rsid w:val="00623264"/>
    <w:rsid w:val="0062778E"/>
    <w:rsid w:val="00643FB7"/>
    <w:rsid w:val="00644833"/>
    <w:rsid w:val="00647DAD"/>
    <w:rsid w:val="00661774"/>
    <w:rsid w:val="00664277"/>
    <w:rsid w:val="00673FBC"/>
    <w:rsid w:val="006A5407"/>
    <w:rsid w:val="006B76F5"/>
    <w:rsid w:val="006D4AAF"/>
    <w:rsid w:val="006E6A0B"/>
    <w:rsid w:val="006F055B"/>
    <w:rsid w:val="00711C93"/>
    <w:rsid w:val="0071280F"/>
    <w:rsid w:val="00714272"/>
    <w:rsid w:val="00715F39"/>
    <w:rsid w:val="007323E2"/>
    <w:rsid w:val="0074367C"/>
    <w:rsid w:val="007545BF"/>
    <w:rsid w:val="007659F6"/>
    <w:rsid w:val="0077622C"/>
    <w:rsid w:val="00787429"/>
    <w:rsid w:val="007A358A"/>
    <w:rsid w:val="007C3315"/>
    <w:rsid w:val="007C570F"/>
    <w:rsid w:val="007C59B9"/>
    <w:rsid w:val="007C72E1"/>
    <w:rsid w:val="007E5799"/>
    <w:rsid w:val="007E70CA"/>
    <w:rsid w:val="00801640"/>
    <w:rsid w:val="00804F37"/>
    <w:rsid w:val="00817394"/>
    <w:rsid w:val="0082370E"/>
    <w:rsid w:val="008361E0"/>
    <w:rsid w:val="008447D0"/>
    <w:rsid w:val="0086108D"/>
    <w:rsid w:val="00861288"/>
    <w:rsid w:val="0086164C"/>
    <w:rsid w:val="00865C51"/>
    <w:rsid w:val="00894FDA"/>
    <w:rsid w:val="008953A4"/>
    <w:rsid w:val="008F28FA"/>
    <w:rsid w:val="008F2F6C"/>
    <w:rsid w:val="009059CC"/>
    <w:rsid w:val="00905E17"/>
    <w:rsid w:val="00914D70"/>
    <w:rsid w:val="00922F7D"/>
    <w:rsid w:val="00930E0E"/>
    <w:rsid w:val="00946E80"/>
    <w:rsid w:val="00952DB9"/>
    <w:rsid w:val="009611A6"/>
    <w:rsid w:val="009669B1"/>
    <w:rsid w:val="00972107"/>
    <w:rsid w:val="00973E80"/>
    <w:rsid w:val="0098345C"/>
    <w:rsid w:val="00983C6D"/>
    <w:rsid w:val="00987135"/>
    <w:rsid w:val="009C7B0E"/>
    <w:rsid w:val="009E2CC0"/>
    <w:rsid w:val="009E5ED7"/>
    <w:rsid w:val="00A04B1E"/>
    <w:rsid w:val="00A261C9"/>
    <w:rsid w:val="00A304F2"/>
    <w:rsid w:val="00A42E9B"/>
    <w:rsid w:val="00A63646"/>
    <w:rsid w:val="00A86ACA"/>
    <w:rsid w:val="00AA1ECB"/>
    <w:rsid w:val="00AC0C11"/>
    <w:rsid w:val="00AC517F"/>
    <w:rsid w:val="00AC5855"/>
    <w:rsid w:val="00AD4DEA"/>
    <w:rsid w:val="00AE1001"/>
    <w:rsid w:val="00AF23DF"/>
    <w:rsid w:val="00B015CF"/>
    <w:rsid w:val="00B10F53"/>
    <w:rsid w:val="00B17509"/>
    <w:rsid w:val="00B24159"/>
    <w:rsid w:val="00B27AC2"/>
    <w:rsid w:val="00B61D52"/>
    <w:rsid w:val="00B728B0"/>
    <w:rsid w:val="00B90C77"/>
    <w:rsid w:val="00B94F59"/>
    <w:rsid w:val="00BB30D6"/>
    <w:rsid w:val="00BF05F3"/>
    <w:rsid w:val="00BF5478"/>
    <w:rsid w:val="00C13221"/>
    <w:rsid w:val="00C21668"/>
    <w:rsid w:val="00C30E44"/>
    <w:rsid w:val="00C436BE"/>
    <w:rsid w:val="00C558EA"/>
    <w:rsid w:val="00C60473"/>
    <w:rsid w:val="00C67283"/>
    <w:rsid w:val="00C8387C"/>
    <w:rsid w:val="00C8752D"/>
    <w:rsid w:val="00C95E8F"/>
    <w:rsid w:val="00CA791C"/>
    <w:rsid w:val="00CB2D79"/>
    <w:rsid w:val="00CD4259"/>
    <w:rsid w:val="00CE0E54"/>
    <w:rsid w:val="00CE32F1"/>
    <w:rsid w:val="00CF0E86"/>
    <w:rsid w:val="00CF10E6"/>
    <w:rsid w:val="00D40B32"/>
    <w:rsid w:val="00D500CF"/>
    <w:rsid w:val="00D713D9"/>
    <w:rsid w:val="00D83354"/>
    <w:rsid w:val="00D868B2"/>
    <w:rsid w:val="00D93764"/>
    <w:rsid w:val="00DB4799"/>
    <w:rsid w:val="00DC3F7B"/>
    <w:rsid w:val="00DE71DE"/>
    <w:rsid w:val="00DF6C51"/>
    <w:rsid w:val="00E2715D"/>
    <w:rsid w:val="00E4799C"/>
    <w:rsid w:val="00E7040E"/>
    <w:rsid w:val="00E7202D"/>
    <w:rsid w:val="00E9119F"/>
    <w:rsid w:val="00EB53B0"/>
    <w:rsid w:val="00EC01D4"/>
    <w:rsid w:val="00EC3EE0"/>
    <w:rsid w:val="00EC5C78"/>
    <w:rsid w:val="00F03708"/>
    <w:rsid w:val="00F1594B"/>
    <w:rsid w:val="00F33DED"/>
    <w:rsid w:val="00F41052"/>
    <w:rsid w:val="00F616A8"/>
    <w:rsid w:val="00F7681C"/>
    <w:rsid w:val="00F807A7"/>
    <w:rsid w:val="00F860FF"/>
    <w:rsid w:val="00F93D67"/>
    <w:rsid w:val="00F978E9"/>
    <w:rsid w:val="00FA2052"/>
    <w:rsid w:val="00FA61D5"/>
    <w:rsid w:val="00FC6BD2"/>
    <w:rsid w:val="00FD7A88"/>
    <w:rsid w:val="00FE4864"/>
    <w:rsid w:val="00FE667F"/>
    <w:rsid w:val="00FF0903"/>
    <w:rsid w:val="00FF68C2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92ECB"/>
  <w15:docId w15:val="{75CC75EE-D7E7-423B-A8BA-ED89AF49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7714"/>
    <w:rPr>
      <w:b/>
      <w:bCs/>
      <w:sz w:val="18"/>
      <w:szCs w:val="18"/>
    </w:rPr>
  </w:style>
  <w:style w:type="character" w:styleId="a4">
    <w:name w:val="Hyperlink"/>
    <w:basedOn w:val="a0"/>
    <w:uiPriority w:val="99"/>
    <w:unhideWhenUsed/>
    <w:rsid w:val="0052771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AD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4071B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200F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0F9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D7A88"/>
    <w:pPr>
      <w:ind w:left="720"/>
      <w:contextualSpacing/>
    </w:pPr>
  </w:style>
  <w:style w:type="paragraph" w:styleId="a9">
    <w:name w:val="Body Text Indent"/>
    <w:basedOn w:val="a"/>
    <w:link w:val="aa"/>
    <w:rsid w:val="009E2CC0"/>
    <w:pPr>
      <w:ind w:firstLine="284"/>
      <w:jc w:val="both"/>
    </w:pPr>
    <w:rPr>
      <w:szCs w:val="20"/>
    </w:rPr>
  </w:style>
  <w:style w:type="character" w:customStyle="1" w:styleId="aa">
    <w:name w:val="Основной текст с отступом Знак"/>
    <w:basedOn w:val="a0"/>
    <w:link w:val="a9"/>
    <w:rsid w:val="009E2CC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8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69B5F-57F3-43CE-9E6B-50DB9A8D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</dc:creator>
  <cp:lastModifiedBy>владелец</cp:lastModifiedBy>
  <cp:revision>2</cp:revision>
  <cp:lastPrinted>2026-11-05T05:06:00Z</cp:lastPrinted>
  <dcterms:created xsi:type="dcterms:W3CDTF">2026-11-05T08:46:00Z</dcterms:created>
  <dcterms:modified xsi:type="dcterms:W3CDTF">2026-11-05T08:46:00Z</dcterms:modified>
</cp:coreProperties>
</file>